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83.png" ContentType="image/png"/>
  <Override PartName="/word/media/rId186.png" ContentType="image/png"/>
  <Override PartName="/word/media/rId190.png" ContentType="image/png"/>
  <Override PartName="/word/media/rId188.png" ContentType="image/png"/>
  <Override PartName="/word/media/rId193.png" ContentType="image/png"/>
  <Override PartName="/word/media/rId195.png" ContentType="image/png"/>
  <Override PartName="/word/media/rId200.png" ContentType="image/png"/>
  <Override PartName="/word/media/rId205.png" ContentType="image/png"/>
  <Override PartName="/word/media/rId216.png" ContentType="image/png"/>
  <Override PartName="/word/media/rId202.png" ContentType="image/png"/>
  <Override PartName="/word/media/rId213.png" ContentType="image/png"/>
  <Override PartName="/word/media/rId218.png" ContentType="image/png"/>
  <Override PartName="/word/media/rId197.png" ContentType="image/png"/>
  <Override PartName="/word/media/rId229.png" ContentType="image/png"/>
  <Override PartName="/word/media/rId232.png" ContentType="image/png"/>
  <Override PartName="/word/media/rId234.png" ContentType="image/png"/>
  <Override PartName="/word/media/rId235.png" ContentType="image/png"/>
  <Override PartName="/word/media/rId231.png" ContentType="image/png"/>
  <Override PartName="/word/media/rId238.png" ContentType="image/png"/>
  <Override PartName="/word/media/rId275.png" ContentType="image/png"/>
  <Override PartName="/word/media/rId277.png" ContentType="image/png"/>
  <Override PartName="/word/media/rId286.png" ContentType="image/png"/>
  <Override PartName="/word/media/rId288.png" ContentType="image/png"/>
  <Override PartName="/word/media/rId297.png" ContentType="image/png"/>
  <Override PartName="/word/media/rId299.png" ContentType="image/png"/>
  <Override PartName="/word/media/rId302.png" ContentType="image/png"/>
  <Override PartName="/word/media/rId300.png" ContentType="image/png"/>
  <Override PartName="/word/media/rId304.png" ContentType="image/png"/>
  <Override PartName="/word/media/rId305.png" ContentType="image/png"/>
  <Override PartName="/word/media/rId3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85"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4" w:name="comparison-of-dna-methods"/>
    <w:p>
      <w:pPr>
        <w:pStyle w:val="Heading2"/>
      </w:pPr>
      <w:r>
        <w:rPr>
          <w:rStyle w:val="SectionNumber"/>
        </w:rPr>
        <w:t xml:space="preserve">6.3</w:t>
      </w:r>
      <w:r>
        <w:tab/>
      </w:r>
      <w:r>
        <w:t xml:space="preserve">Comparison of DNA methods</w:t>
      </w:r>
    </w:p>
    <w:p>
      <w:pPr>
        <w:pStyle w:val="FirstParagraph"/>
      </w:pPr>
      <w:r>
        <w:t xml:space="preserve">There are three general methods we will discuss for evaluating DNA sequences. Whole Genome Sequencing (WGS) assays more of the genome than other methods but is much more costly and computationally intensive. Depending on your goals WGS may be overkill. SNP microarrays on the other hand, are much more cost effective but are not able to be used for exploratory purposes. Whole Exome Sequencing (WXS or WES) and other targeted sequencing methods allow you to survey regions of the genome in way that is more cost effective and potentially at higher depths.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84"/>
    <w:bookmarkEnd w:id="185"/>
    <w:bookmarkStart w:id="192" w:name="rna-methods"/>
    <w:p>
      <w:pPr>
        <w:pStyle w:val="Heading1"/>
      </w:pPr>
      <w:r>
        <w:rPr>
          <w:rStyle w:val="SectionNumber"/>
        </w:rPr>
        <w:t xml:space="preserve">7</w:t>
      </w:r>
      <w:r>
        <w:tab/>
      </w:r>
      <w:r>
        <w:t xml:space="preserve">RNA Methods</w:t>
      </w:r>
    </w:p>
    <w:bookmarkStart w:id="187"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89" w:name="Xa602af787faa2e05e42591bf86d4ef3366fca5b"/>
    <w:p>
      <w:pPr>
        <w:pStyle w:val="Heading2"/>
      </w:pPr>
      <w:r>
        <w:rPr>
          <w:rStyle w:val="SectionNumber"/>
        </w:rPr>
        <w:t xml:space="preserve">7.2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comparison-of-rna-methods"/>
    <w:p>
      <w:pPr>
        <w:pStyle w:val="Heading2"/>
      </w:pPr>
      <w:r>
        <w:rPr>
          <w:rStyle w:val="SectionNumber"/>
        </w:rPr>
        <w:t xml:space="preserve">7.3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1"/>
    <w:bookmarkEnd w:id="192"/>
    <w:bookmarkStart w:id="228" w:name="bulk-rna-seq"/>
    <w:p>
      <w:pPr>
        <w:pStyle w:val="Heading1"/>
      </w:pPr>
      <w:r>
        <w:rPr>
          <w:rStyle w:val="SectionNumber"/>
        </w:rPr>
        <w:t xml:space="preserve">8</w:t>
      </w:r>
      <w:r>
        <w:tab/>
      </w:r>
      <w:r>
        <w:t xml:space="preserve">Bulk RNA-seq</w:t>
      </w:r>
    </w:p>
    <w:bookmarkStart w:id="194"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bookmarkEnd w:id="194"/>
    <w:bookmarkStart w:id="196" w:name="where-rna-seq-data-comes-from"/>
    <w:p>
      <w:pPr>
        <w:pStyle w:val="Heading2"/>
      </w:pPr>
      <w:r>
        <w:rPr>
          <w:rStyle w:val="SectionNumber"/>
        </w:rPr>
        <w:t xml:space="preserve">8.2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bookmarkEnd w:id="196"/>
    <w:bookmarkStart w:id="198" w:name="rna-seq-workflow"/>
    <w:p>
      <w:pPr>
        <w:pStyle w:val="Heading2"/>
      </w:pPr>
      <w:r>
        <w:rPr>
          <w:rStyle w:val="SectionNumber"/>
        </w:rPr>
        <w:t xml:space="preserve">8.3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198"/>
    <w:bookmarkStart w:id="199" w:name="rna-seq-data-strengths"/>
    <w:p>
      <w:pPr>
        <w:pStyle w:val="Heading2"/>
      </w:pPr>
      <w:r>
        <w:rPr>
          <w:rStyle w:val="SectionNumber"/>
        </w:rPr>
        <w:t xml:space="preserve">8.4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199"/>
    <w:bookmarkStart w:id="203" w:name="rna-seq-data-limitations"/>
    <w:p>
      <w:pPr>
        <w:pStyle w:val="Heading2"/>
      </w:pPr>
      <w:r>
        <w:rPr>
          <w:rStyle w:val="SectionNumber"/>
        </w:rPr>
        <w:t xml:space="preserve">8.5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01">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bookmarkEnd w:id="203"/>
    <w:bookmarkStart w:id="220" w:name="rna-seq-data-considerations"/>
    <w:p>
      <w:pPr>
        <w:pStyle w:val="Heading2"/>
      </w:pPr>
      <w:r>
        <w:rPr>
          <w:rStyle w:val="SectionNumber"/>
        </w:rPr>
        <w:t xml:space="preserve">8.6</w:t>
      </w:r>
      <w:r>
        <w:tab/>
      </w:r>
      <w:r>
        <w:t xml:space="preserve">RNA-seq data considerations</w:t>
      </w:r>
    </w:p>
    <w:bookmarkStart w:id="206" w:name="ribo-minus-vs-poly-a-selection"/>
    <w:p>
      <w:pPr>
        <w:pStyle w:val="Heading3"/>
      </w:pPr>
      <w:r>
        <w:rPr>
          <w:rStyle w:val="SectionNumber"/>
        </w:rPr>
        <w:t xml:space="preserve">8.6.1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04">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bookmarkEnd w:id="206"/>
    <w:bookmarkStart w:id="214" w:name="transcriptome-mapping"/>
    <w:p>
      <w:pPr>
        <w:pStyle w:val="Heading3"/>
      </w:pPr>
      <w:r>
        <w:rPr>
          <w:rStyle w:val="SectionNumber"/>
        </w:rPr>
        <w:t xml:space="preserve">8.6.2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07">
        <w:r>
          <w:rPr>
            <w:rStyle w:val="Hyperlink"/>
          </w:rPr>
          <w:t xml:space="preserve">STAR</w:t>
        </w:r>
      </w:hyperlink>
    </w:p>
    <w:p>
      <w:pPr>
        <w:numPr>
          <w:ilvl w:val="1"/>
          <w:numId w:val="1018"/>
        </w:numPr>
        <w:pStyle w:val="Compact"/>
      </w:pPr>
      <w:hyperlink r:id="rId208">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09">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10">
        <w:r>
          <w:rPr>
            <w:rStyle w:val="Hyperlink"/>
          </w:rPr>
          <w:t xml:space="preserve">Salmon</w:t>
        </w:r>
      </w:hyperlink>
    </w:p>
    <w:p>
      <w:pPr>
        <w:numPr>
          <w:ilvl w:val="1"/>
          <w:numId w:val="1019"/>
        </w:numPr>
        <w:pStyle w:val="Compact"/>
      </w:pPr>
      <w:hyperlink r:id="rId211">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12">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bookmarkEnd w:id="214"/>
    <w:bookmarkStart w:id="217" w:name="abundance-measures"/>
    <w:p>
      <w:pPr>
        <w:pStyle w:val="Heading3"/>
      </w:pPr>
      <w:r>
        <w:rPr>
          <w:rStyle w:val="SectionNumber"/>
        </w:rPr>
        <w:t xml:space="preserve">8.6.3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15">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bookmarkEnd w:id="217"/>
    <w:bookmarkStart w:id="219" w:name="rna-seq-downstream-analysis-tools"/>
    <w:p>
      <w:pPr>
        <w:pStyle w:val="Heading3"/>
      </w:pPr>
      <w:r>
        <w:rPr>
          <w:rStyle w:val="SectionNumber"/>
        </w:rPr>
        <w:t xml:space="preserve">8.6.4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bookmarkEnd w:id="219"/>
    <w:bookmarkEnd w:id="220"/>
    <w:bookmarkStart w:id="227" w:name="more-reading-about-rna-seq-data"/>
    <w:p>
      <w:pPr>
        <w:pStyle w:val="Heading2"/>
      </w:pPr>
      <w:r>
        <w:rPr>
          <w:rStyle w:val="SectionNumber"/>
        </w:rPr>
        <w:t xml:space="preserve">8.7</w:t>
      </w:r>
      <w:r>
        <w:tab/>
      </w:r>
      <w:r>
        <w:t xml:space="preserve">More reading about RNA-seq data</w:t>
      </w:r>
    </w:p>
    <w:p>
      <w:pPr>
        <w:numPr>
          <w:ilvl w:val="0"/>
          <w:numId w:val="1026"/>
        </w:numPr>
        <w:pStyle w:val="Compact"/>
      </w:pPr>
      <w:hyperlink r:id="rId221">
        <w:r>
          <w:rPr>
            <w:rStyle w:val="Hyperlink"/>
          </w:rPr>
          <w:t xml:space="preserve">Refine.bio’s introduction to RNA-seq</w:t>
        </w:r>
      </w:hyperlink>
    </w:p>
    <w:p>
      <w:pPr>
        <w:numPr>
          <w:ilvl w:val="0"/>
          <w:numId w:val="1026"/>
        </w:numPr>
        <w:pStyle w:val="Compact"/>
      </w:pPr>
      <w:hyperlink r:id="rId222">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23">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224">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01">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225">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226">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27"/>
    <w:bookmarkEnd w:id="228"/>
    <w:bookmarkStart w:id="274" w:name="single-cell-rna-seq"/>
    <w:p>
      <w:pPr>
        <w:pStyle w:val="Heading1"/>
      </w:pPr>
      <w:r>
        <w:rPr>
          <w:rStyle w:val="SectionNumber"/>
        </w:rPr>
        <w:t xml:space="preserve">9</w:t>
      </w:r>
      <w:r>
        <w:tab/>
      </w:r>
      <w:r>
        <w:t xml:space="preserve">Single-cell RNA-seq</w:t>
      </w:r>
    </w:p>
    <w:bookmarkStart w:id="230"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bookmarkEnd w:id="230"/>
    <w:bookmarkStart w:id="233" w:name="Xa37c35aff1da033df17eb513a65f8ef31c806fb"/>
    <w:p>
      <w:pPr>
        <w:pStyle w:val="Heading2"/>
      </w:pPr>
      <w:r>
        <w:rPr>
          <w:rStyle w:val="SectionNumber"/>
        </w:rPr>
        <w:t xml:space="preserve">9.2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3"/>
    <w:bookmarkStart w:id="237" w:name="single-cell-rna-seq-data-types"/>
    <w:p>
      <w:pPr>
        <w:pStyle w:val="Heading2"/>
      </w:pPr>
      <w:r>
        <w:rPr>
          <w:rStyle w:val="SectionNumber"/>
        </w:rPr>
        <w:t xml:space="preserve">9.3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236" w:name="unique-molecular-identifiers"/>
    <w:p>
      <w:pPr>
        <w:pStyle w:val="Heading3"/>
      </w:pPr>
      <w:r>
        <w:rPr>
          <w:rStyle w:val="SectionNumber"/>
        </w:rPr>
        <w:t xml:space="preserve">9.3.1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bookmarkEnd w:id="236"/>
    <w:bookmarkEnd w:id="237"/>
    <w:bookmarkStart w:id="240" w:name="single-cell-rna-seq-tools"/>
    <w:p>
      <w:pPr>
        <w:pStyle w:val="Heading2"/>
      </w:pPr>
      <w:r>
        <w:rPr>
          <w:rStyle w:val="SectionNumber"/>
        </w:rPr>
        <w:t xml:space="preserve">9.4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239">
        <w:r>
          <w:rPr>
            <w:rStyle w:val="Hyperlink"/>
          </w:rPr>
          <w:t xml:space="preserve">scRNA-tools website</w:t>
        </w:r>
      </w:hyperlink>
      <w:r>
        <w:t xml:space="preserve">.</w:t>
      </w:r>
    </w:p>
    <w:bookmarkEnd w:id="240"/>
    <w:bookmarkStart w:id="244" w:name="quantificationalignment"/>
    <w:p>
      <w:pPr>
        <w:pStyle w:val="Heading2"/>
      </w:pPr>
      <w:r>
        <w:rPr>
          <w:rStyle w:val="SectionNumber"/>
        </w:rPr>
        <w:t xml:space="preserve">9.5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241">
        <w:r>
          <w:rPr>
            <w:rStyle w:val="Hyperlink"/>
          </w:rPr>
          <w:t xml:space="preserve">Alevin</w:t>
        </w:r>
      </w:hyperlink>
    </w:p>
    <w:p>
      <w:pPr>
        <w:numPr>
          <w:ilvl w:val="0"/>
          <w:numId w:val="1028"/>
        </w:numPr>
        <w:pStyle w:val="Compact"/>
      </w:pPr>
      <w:hyperlink r:id="rId242">
        <w:r>
          <w:rPr>
            <w:rStyle w:val="Hyperlink"/>
          </w:rPr>
          <w:t xml:space="preserve">CellRanger</w:t>
        </w:r>
      </w:hyperlink>
    </w:p>
    <w:p>
      <w:pPr>
        <w:numPr>
          <w:ilvl w:val="0"/>
          <w:numId w:val="1028"/>
        </w:numPr>
        <w:pStyle w:val="Compact"/>
      </w:pPr>
      <w:hyperlink r:id="rId243">
        <w:r>
          <w:rPr>
            <w:rStyle w:val="Hyperlink"/>
          </w:rPr>
          <w:t xml:space="preserve">Kallisto bustools</w:t>
        </w:r>
      </w:hyperlink>
    </w:p>
    <w:bookmarkEnd w:id="244"/>
    <w:bookmarkStart w:id="250" w:name="quality-control"/>
    <w:p>
      <w:pPr>
        <w:pStyle w:val="Heading2"/>
      </w:pPr>
      <w:r>
        <w:rPr>
          <w:rStyle w:val="SectionNumber"/>
        </w:rPr>
        <w:t xml:space="preserve">9.6</w:t>
      </w:r>
      <w:r>
        <w:tab/>
      </w:r>
      <w:r>
        <w:t xml:space="preserve">Quality control</w:t>
      </w:r>
    </w:p>
    <w:p>
      <w:pPr>
        <w:pStyle w:val="FirstParagraph"/>
      </w:pPr>
      <w:r>
        <w:t xml:space="preserve">TODO: More about considerations for quality control</w:t>
      </w:r>
    </w:p>
    <w:bookmarkStart w:id="246" w:name="checking-umis"/>
    <w:p>
      <w:pPr>
        <w:pStyle w:val="Heading4"/>
      </w:pPr>
      <w:r>
        <w:rPr>
          <w:rStyle w:val="SectionNumber"/>
        </w:rPr>
        <w:t xml:space="preserve">9.6.0.1</w:t>
      </w:r>
      <w:r>
        <w:tab/>
      </w:r>
      <w:r>
        <w:t xml:space="preserve">Checking UMIs</w:t>
      </w:r>
    </w:p>
    <w:p>
      <w:pPr>
        <w:numPr>
          <w:ilvl w:val="0"/>
          <w:numId w:val="1029"/>
        </w:numPr>
        <w:pStyle w:val="Compact"/>
      </w:pPr>
      <w:hyperlink r:id="rId245">
        <w:r>
          <w:rPr>
            <w:rStyle w:val="Hyperlink"/>
          </w:rPr>
          <w:t xml:space="preserve">AlevinQC</w:t>
        </w:r>
      </w:hyperlink>
    </w:p>
    <w:bookmarkEnd w:id="246"/>
    <w:bookmarkStart w:id="249" w:name="checking-for-doublets"/>
    <w:p>
      <w:pPr>
        <w:pStyle w:val="Heading4"/>
      </w:pPr>
      <w:r>
        <w:rPr>
          <w:rStyle w:val="SectionNumber"/>
        </w:rPr>
        <w:t xml:space="preserve">9.6.0.2</w:t>
      </w:r>
      <w:r>
        <w:tab/>
      </w:r>
      <w:r>
        <w:t xml:space="preserve">Checking for doublets</w:t>
      </w:r>
    </w:p>
    <w:p>
      <w:pPr>
        <w:numPr>
          <w:ilvl w:val="0"/>
          <w:numId w:val="1030"/>
        </w:numPr>
        <w:pStyle w:val="Compact"/>
      </w:pPr>
      <w:hyperlink r:id="rId247">
        <w:r>
          <w:rPr>
            <w:rStyle w:val="Hyperlink"/>
          </w:rPr>
          <w:t xml:space="preserve">scDblFinder</w:t>
        </w:r>
      </w:hyperlink>
    </w:p>
    <w:p>
      <w:pPr>
        <w:numPr>
          <w:ilvl w:val="0"/>
          <w:numId w:val="1030"/>
        </w:numPr>
        <w:pStyle w:val="Compact"/>
      </w:pPr>
      <w:hyperlink r:id="rId248">
        <w:r>
          <w:rPr>
            <w:rStyle w:val="Hyperlink"/>
          </w:rPr>
          <w:t xml:space="preserve">DoubletDetection</w:t>
        </w:r>
      </w:hyperlink>
    </w:p>
    <w:bookmarkEnd w:id="249"/>
    <w:bookmarkEnd w:id="250"/>
    <w:bookmarkStart w:id="255" w:name="normalization-and-downstream-analyses"/>
    <w:p>
      <w:pPr>
        <w:pStyle w:val="Heading2"/>
      </w:pPr>
      <w:r>
        <w:rPr>
          <w:rStyle w:val="SectionNumber"/>
        </w:rPr>
        <w:t xml:space="preserve">9.7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251">
        <w:r>
          <w:rPr>
            <w:rStyle w:val="Hyperlink"/>
          </w:rPr>
          <w:t xml:space="preserve">Seurat</w:t>
        </w:r>
      </w:hyperlink>
    </w:p>
    <w:p>
      <w:pPr>
        <w:numPr>
          <w:ilvl w:val="0"/>
          <w:numId w:val="1031"/>
        </w:numPr>
        <w:pStyle w:val="Compact"/>
      </w:pPr>
      <w:hyperlink r:id="rId252">
        <w:r>
          <w:rPr>
            <w:rStyle w:val="Hyperlink"/>
          </w:rPr>
          <w:t xml:space="preserve">Single Cell Genome Viewer</w:t>
        </w:r>
      </w:hyperlink>
    </w:p>
    <w:p>
      <w:pPr>
        <w:numPr>
          <w:ilvl w:val="0"/>
          <w:numId w:val="1031"/>
        </w:numPr>
        <w:pStyle w:val="Compact"/>
      </w:pPr>
      <w:r>
        <w:t xml:space="preserve">For normalization</w:t>
      </w:r>
      <w:r>
        <w:t xml:space="preserve"> </w:t>
      </w:r>
      <w:hyperlink r:id="rId253">
        <w:r>
          <w:rPr>
            <w:rStyle w:val="Hyperlink"/>
          </w:rPr>
          <w:t xml:space="preserve">scater</w:t>
        </w:r>
      </w:hyperlink>
    </w:p>
    <w:p>
      <w:pPr>
        <w:numPr>
          <w:ilvl w:val="0"/>
          <w:numId w:val="1031"/>
        </w:numPr>
        <w:pStyle w:val="Compact"/>
      </w:pPr>
      <w:hyperlink r:id="rId254">
        <w:r>
          <w:rPr>
            <w:rStyle w:val="Hyperlink"/>
          </w:rPr>
          <w:t xml:space="preserve">scanpy</w:t>
        </w:r>
      </w:hyperlink>
    </w:p>
    <w:bookmarkEnd w:id="255"/>
    <w:bookmarkStart w:id="262" w:name="useful-tutorials"/>
    <w:p>
      <w:pPr>
        <w:pStyle w:val="Heading2"/>
      </w:pPr>
      <w:r>
        <w:rPr>
          <w:rStyle w:val="SectionNumber"/>
        </w:rPr>
        <w:t xml:space="preserve">9.8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256">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257">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258">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259">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260">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261">
        <w:r>
          <w:rPr>
            <w:rStyle w:val="Hyperlink"/>
          </w:rPr>
          <w:t xml:space="preserve">Processing raw 10X Genomics single-cell RNA-seq data (with cellranger)</w:t>
        </w:r>
      </w:hyperlink>
      <w:r>
        <w:t xml:space="preserve"> </w:t>
      </w:r>
      <w:r>
        <w:t xml:space="preserve">- a tutorial based on using CellRanger.</w:t>
      </w:r>
    </w:p>
    <w:bookmarkEnd w:id="262"/>
    <w:bookmarkStart w:id="273" w:name="useful-readings"/>
    <w:p>
      <w:pPr>
        <w:pStyle w:val="Heading2"/>
      </w:pPr>
      <w:r>
        <w:rPr>
          <w:rStyle w:val="SectionNumber"/>
        </w:rPr>
        <w:t xml:space="preserve">9.9</w:t>
      </w:r>
      <w:r>
        <w:tab/>
      </w:r>
      <w:r>
        <w:t xml:space="preserve">Useful readings</w:t>
      </w:r>
    </w:p>
    <w:p>
      <w:pPr>
        <w:numPr>
          <w:ilvl w:val="0"/>
          <w:numId w:val="1033"/>
        </w:numPr>
        <w:pStyle w:val="Compact"/>
      </w:pPr>
      <w:hyperlink r:id="rId263">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264">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265">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266">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267">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268">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269">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270">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271">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272">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273"/>
    <w:bookmarkEnd w:id="274"/>
    <w:bookmarkStart w:id="285" w:name="atac-seq"/>
    <w:p>
      <w:pPr>
        <w:pStyle w:val="Heading1"/>
      </w:pPr>
      <w:r>
        <w:rPr>
          <w:rStyle w:val="SectionNumber"/>
        </w:rPr>
        <w:t xml:space="preserve">10</w:t>
      </w:r>
      <w:r>
        <w:tab/>
      </w:r>
      <w:r>
        <w:t xml:space="preserve">ATAC-Seq</w:t>
      </w:r>
    </w:p>
    <w:bookmarkStart w:id="27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bookmarkEnd w:id="276"/>
    <w:bookmarkStart w:id="278" w:name="what-are-the-goals-of-atac-seq-analysis"/>
    <w:p>
      <w:pPr>
        <w:pStyle w:val="Heading2"/>
      </w:pPr>
      <w:r>
        <w:rPr>
          <w:rStyle w:val="SectionNumber"/>
        </w:rPr>
        <w:t xml:space="preserve">10.2</w:t>
      </w:r>
      <w:r>
        <w:tab/>
      </w:r>
      <w:r>
        <w:t xml:space="preserve">What are the goals of ATAC-Seq analysis?</w:t>
      </w:r>
    </w:p>
    <w:p>
      <w:pPr>
        <w:pStyle w:val="FirstParagraph"/>
      </w:pPr>
      <w:r>
        <w:t xml:space="preserve">The goal of ATAC-seq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bookmarkEnd w:id="278"/>
    <w:bookmarkStart w:id="279" w:name="atac-seq-general-workflow-overview"/>
    <w:p>
      <w:pPr>
        <w:pStyle w:val="Heading2"/>
      </w:pPr>
      <w:r>
        <w:rPr>
          <w:rStyle w:val="SectionNumber"/>
        </w:rPr>
        <w:t xml:space="preserve">10.3</w:t>
      </w:r>
      <w:r>
        <w:tab/>
      </w:r>
      <w:r>
        <w:t xml:space="preserve">ATAC-Seq general workflow overview</w:t>
      </w:r>
    </w:p>
    <w:bookmarkEnd w:id="279"/>
    <w:bookmarkStart w:id="280" w:name="atac-seq-data-strengths"/>
    <w:p>
      <w:pPr>
        <w:pStyle w:val="Heading2"/>
      </w:pPr>
      <w:r>
        <w:rPr>
          <w:rStyle w:val="SectionNumber"/>
        </w:rPr>
        <w:t xml:space="preserve">10.4</w:t>
      </w:r>
      <w:r>
        <w:tab/>
      </w:r>
      <w:r>
        <w:t xml:space="preserve">ATAC-Seq data</w:t>
      </w:r>
      <w:r>
        <w:t xml:space="preserve"> </w:t>
      </w:r>
      <w:r>
        <w:rPr>
          <w:bCs/>
          <w:b/>
        </w:rPr>
        <w:t xml:space="preserve">strengths</w:t>
      </w:r>
      <w:r>
        <w:t xml:space="preserve">:</w:t>
      </w:r>
    </w:p>
    <w:bookmarkEnd w:id="280"/>
    <w:bookmarkStart w:id="281" w:name="atac-seq-data-limitations"/>
    <w:p>
      <w:pPr>
        <w:pStyle w:val="Heading2"/>
      </w:pPr>
      <w:r>
        <w:rPr>
          <w:rStyle w:val="SectionNumber"/>
        </w:rPr>
        <w:t xml:space="preserve">10.5</w:t>
      </w:r>
      <w:r>
        <w:tab/>
      </w:r>
      <w:r>
        <w:t xml:space="preserve">ATAC-Seq data</w:t>
      </w:r>
      <w:r>
        <w:t xml:space="preserve"> </w:t>
      </w:r>
      <w:r>
        <w:rPr>
          <w:bCs/>
          <w:b/>
        </w:rPr>
        <w:t xml:space="preserve">limitations</w:t>
      </w:r>
      <w:r>
        <w:t xml:space="preserve">:</w:t>
      </w:r>
    </w:p>
    <w:bookmarkEnd w:id="281"/>
    <w:bookmarkStart w:id="282" w:name="atac-seq-data-considerations"/>
    <w:p>
      <w:pPr>
        <w:pStyle w:val="Heading2"/>
      </w:pPr>
      <w:r>
        <w:rPr>
          <w:rStyle w:val="SectionNumber"/>
        </w:rPr>
        <w:t xml:space="preserve">10.6</w:t>
      </w:r>
      <w:r>
        <w:tab/>
      </w:r>
      <w:r>
        <w:t xml:space="preserve">ATAC-Seq data considerations</w:t>
      </w:r>
    </w:p>
    <w:bookmarkEnd w:id="282"/>
    <w:bookmarkStart w:id="283" w:name="atac-seq-analysis-tools"/>
    <w:p>
      <w:pPr>
        <w:pStyle w:val="Heading2"/>
      </w:pPr>
      <w:r>
        <w:rPr>
          <w:rStyle w:val="SectionNumber"/>
        </w:rPr>
        <w:t xml:space="preserve">10.7</w:t>
      </w:r>
      <w:r>
        <w:tab/>
      </w:r>
      <w:r>
        <w:t xml:space="preserve">ATAC-seq analysis tools</w:t>
      </w:r>
    </w:p>
    <w:bookmarkEnd w:id="283"/>
    <w:bookmarkStart w:id="284" w:name="more-resources-about-atac-seq-data"/>
    <w:p>
      <w:pPr>
        <w:pStyle w:val="Heading2"/>
      </w:pPr>
      <w:r>
        <w:rPr>
          <w:rStyle w:val="SectionNumber"/>
        </w:rPr>
        <w:t xml:space="preserve">10.8</w:t>
      </w:r>
      <w:r>
        <w:tab/>
      </w:r>
      <w:r>
        <w:t xml:space="preserve">More resources about ATAC-seq data</w:t>
      </w:r>
    </w:p>
    <w:bookmarkEnd w:id="284"/>
    <w:bookmarkEnd w:id="285"/>
    <w:bookmarkStart w:id="296" w:name="chip-seq"/>
    <w:p>
      <w:pPr>
        <w:pStyle w:val="Heading1"/>
      </w:pPr>
      <w:r>
        <w:rPr>
          <w:rStyle w:val="SectionNumber"/>
        </w:rPr>
        <w:t xml:space="preserve">11</w:t>
      </w:r>
      <w:r>
        <w:tab/>
      </w:r>
      <w:r>
        <w:t xml:space="preserve">ChIP-Seq</w:t>
      </w:r>
    </w:p>
    <w:bookmarkStart w:id="287"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bookmarkEnd w:id="287"/>
    <w:bookmarkStart w:id="289" w:name="what-are-the-goals-of-chip-seq-analysis"/>
    <w:p>
      <w:pPr>
        <w:pStyle w:val="Heading2"/>
      </w:pPr>
      <w:r>
        <w:rPr>
          <w:rStyle w:val="SectionNumber"/>
        </w:rPr>
        <w:t xml:space="preserve">11.2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bookmarkEnd w:id="289"/>
    <w:bookmarkStart w:id="290" w:name="chip-seq-general-workflow-overview"/>
    <w:p>
      <w:pPr>
        <w:pStyle w:val="Heading2"/>
      </w:pPr>
      <w:r>
        <w:rPr>
          <w:rStyle w:val="SectionNumber"/>
        </w:rPr>
        <w:t xml:space="preserve">11.3</w:t>
      </w:r>
      <w:r>
        <w:tab/>
      </w:r>
      <w:r>
        <w:t xml:space="preserve">ChIP-Seq general workflow overview</w:t>
      </w:r>
    </w:p>
    <w:bookmarkEnd w:id="290"/>
    <w:bookmarkStart w:id="291" w:name="chip-seq-data-strengths"/>
    <w:p>
      <w:pPr>
        <w:pStyle w:val="Heading2"/>
      </w:pPr>
      <w:r>
        <w:rPr>
          <w:rStyle w:val="SectionNumber"/>
        </w:rPr>
        <w:t xml:space="preserve">11.4</w:t>
      </w:r>
      <w:r>
        <w:tab/>
      </w:r>
      <w:r>
        <w:t xml:space="preserve">ChIP-Seq data</w:t>
      </w:r>
      <w:r>
        <w:t xml:space="preserve"> </w:t>
      </w:r>
      <w:r>
        <w:rPr>
          <w:bCs/>
          <w:b/>
        </w:rPr>
        <w:t xml:space="preserve">strengths</w:t>
      </w:r>
      <w:r>
        <w:t xml:space="preserve">:</w:t>
      </w:r>
    </w:p>
    <w:bookmarkEnd w:id="291"/>
    <w:bookmarkStart w:id="292" w:name="chip-seq-data-limitations"/>
    <w:p>
      <w:pPr>
        <w:pStyle w:val="Heading2"/>
      </w:pPr>
      <w:r>
        <w:rPr>
          <w:rStyle w:val="SectionNumber"/>
        </w:rPr>
        <w:t xml:space="preserve">11.5</w:t>
      </w:r>
      <w:r>
        <w:tab/>
      </w:r>
      <w:r>
        <w:t xml:space="preserve">ChIP-Seq data</w:t>
      </w:r>
      <w:r>
        <w:t xml:space="preserve"> </w:t>
      </w:r>
      <w:r>
        <w:rPr>
          <w:bCs/>
          <w:b/>
        </w:rPr>
        <w:t xml:space="preserve">limitations</w:t>
      </w:r>
      <w:r>
        <w:t xml:space="preserve">:</w:t>
      </w:r>
    </w:p>
    <w:bookmarkEnd w:id="292"/>
    <w:bookmarkStart w:id="293" w:name="chip-seq-data-considerations"/>
    <w:p>
      <w:pPr>
        <w:pStyle w:val="Heading2"/>
      </w:pPr>
      <w:r>
        <w:rPr>
          <w:rStyle w:val="SectionNumber"/>
        </w:rPr>
        <w:t xml:space="preserve">11.6</w:t>
      </w:r>
      <w:r>
        <w:tab/>
      </w:r>
      <w:r>
        <w:t xml:space="preserve">ChIP-Seq data considerations</w:t>
      </w:r>
    </w:p>
    <w:bookmarkEnd w:id="293"/>
    <w:bookmarkStart w:id="294" w:name="chip-seq-analysis-tools"/>
    <w:p>
      <w:pPr>
        <w:pStyle w:val="Heading2"/>
      </w:pPr>
      <w:r>
        <w:rPr>
          <w:rStyle w:val="SectionNumber"/>
        </w:rPr>
        <w:t xml:space="preserve">11.7</w:t>
      </w:r>
      <w:r>
        <w:tab/>
      </w:r>
      <w:r>
        <w:t xml:space="preserve">ChiP-seq analysis tools</w:t>
      </w:r>
    </w:p>
    <w:bookmarkEnd w:id="294"/>
    <w:bookmarkStart w:id="295" w:name="more-resources-about-chip-seq-data"/>
    <w:p>
      <w:pPr>
        <w:pStyle w:val="Heading2"/>
      </w:pPr>
      <w:r>
        <w:rPr>
          <w:rStyle w:val="SectionNumber"/>
        </w:rPr>
        <w:t xml:space="preserve">11.8</w:t>
      </w:r>
      <w:r>
        <w:tab/>
      </w:r>
      <w:r>
        <w:t xml:space="preserve">More resources about ChiP-seq data</w:t>
      </w:r>
    </w:p>
    <w:bookmarkEnd w:id="295"/>
    <w:bookmarkEnd w:id="296"/>
    <w:bookmarkStart w:id="322" w:name="X166dd2e96580af46bb19212755bdf06f5febec7"/>
    <w:p>
      <w:pPr>
        <w:pStyle w:val="Heading1"/>
      </w:pPr>
      <w:r>
        <w:rPr>
          <w:rStyle w:val="SectionNumber"/>
        </w:rPr>
        <w:t xml:space="preserve">12</w:t>
      </w:r>
      <w:r>
        <w:tab/>
      </w:r>
      <w:r>
        <w:t xml:space="preserve">DNA Methylation Sequencing Analysis Methods</w:t>
      </w:r>
    </w:p>
    <w:bookmarkStart w:id="298"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bookmarkEnd w:id="298"/>
    <w:bookmarkStart w:id="301" w:name="X3681d011f85905273325c542af091e90607e4ce"/>
    <w:p>
      <w:pPr>
        <w:pStyle w:val="Heading2"/>
      </w:pPr>
      <w:r>
        <w:rPr>
          <w:rStyle w:val="SectionNumber"/>
        </w:rPr>
        <w:t xml:space="preserve">12.2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1"/>
    <w:bookmarkStart w:id="307" w:name="methylation-data-considerations"/>
    <w:p>
      <w:pPr>
        <w:pStyle w:val="Heading2"/>
      </w:pPr>
      <w:r>
        <w:rPr>
          <w:rStyle w:val="SectionNumber"/>
        </w:rPr>
        <w:t xml:space="preserve">12.3</w:t>
      </w:r>
      <w:r>
        <w:tab/>
      </w:r>
      <w:r>
        <w:t xml:space="preserve">Methylation data considerations</w:t>
      </w:r>
    </w:p>
    <w:bookmarkStart w:id="303" w:name="beta-values-binomially-distributed"/>
    <w:p>
      <w:pPr>
        <w:pStyle w:val="Heading3"/>
      </w:pPr>
      <w:r>
        <w:rPr>
          <w:rStyle w:val="SectionNumber"/>
        </w:rPr>
        <w:t xml:space="preserve">12.3.1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03"/>
    <w:bookmarkStart w:id="306" w:name="measuring-5mc-andor-5hmc"/>
    <w:p>
      <w:pPr>
        <w:pStyle w:val="Heading3"/>
      </w:pPr>
      <w:r>
        <w:rPr>
          <w:rStyle w:val="SectionNumber"/>
        </w:rPr>
        <w:t xml:space="preserve">12.3.2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End w:id="307"/>
    <w:bookmarkStart w:id="309" w:name="methylation-data-workflow"/>
    <w:p>
      <w:pPr>
        <w:pStyle w:val="Heading2"/>
      </w:pPr>
      <w:r>
        <w:rPr>
          <w:rStyle w:val="SectionNumber"/>
        </w:rPr>
        <w:t xml:space="preserve">12.4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309"/>
    <w:bookmarkStart w:id="318" w:name="methylation-tools"/>
    <w:p>
      <w:pPr>
        <w:pStyle w:val="Heading2"/>
      </w:pPr>
      <w:r>
        <w:rPr>
          <w:rStyle w:val="SectionNumber"/>
        </w:rPr>
        <w:t xml:space="preserve">12.5</w:t>
      </w:r>
      <w:r>
        <w:tab/>
      </w:r>
      <w:r>
        <w:t xml:space="preserve">Methylation tools!</w:t>
      </w:r>
    </w:p>
    <w:bookmarkStart w:id="310" w:name="quality-control-1"/>
    <w:p>
      <w:pPr>
        <w:pStyle w:val="Heading3"/>
      </w:pPr>
      <w:r>
        <w:rPr>
          <w:rStyle w:val="SectionNumber"/>
        </w:rPr>
        <w:t xml:space="preserve">12.5.1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310"/>
    <w:bookmarkStart w:id="311" w:name="genome-alignment"/>
    <w:p>
      <w:pPr>
        <w:pStyle w:val="Heading3"/>
      </w:pPr>
      <w:r>
        <w:rPr>
          <w:rStyle w:val="SectionNumber"/>
        </w:rPr>
        <w:t xml:space="preserve">12.5.2</w:t>
      </w:r>
      <w:r>
        <w:tab/>
      </w:r>
      <w:r>
        <w:t xml:space="preserve">Genome Alignment</w:t>
      </w:r>
    </w:p>
    <w:p>
      <w:pPr>
        <w:pStyle w:val="FirstParagraph"/>
      </w:pPr>
      <w:r>
        <w:t xml:space="preserve">TODO: How should this be the same or different from general sequencing alignment?</w:t>
      </w:r>
    </w:p>
    <w:bookmarkEnd w:id="311"/>
    <w:bookmarkStart w:id="314" w:name="methylation-calls"/>
    <w:p>
      <w:pPr>
        <w:pStyle w:val="Heading3"/>
      </w:pPr>
      <w:r>
        <w:rPr>
          <w:rStyle w:val="SectionNumber"/>
        </w:rPr>
        <w:t xml:space="preserve">12.5.3</w:t>
      </w:r>
      <w:r>
        <w:tab/>
      </w:r>
      <w:r>
        <w:t xml:space="preserve">Methylation calls</w:t>
      </w:r>
    </w:p>
    <w:p>
      <w:pPr>
        <w:pStyle w:val="FirstParagraph"/>
      </w:pPr>
      <w:r>
        <w:t xml:space="preserve">TODO: What other packages/tools should be mentioned here?</w:t>
      </w:r>
    </w:p>
    <w:p>
      <w:pPr>
        <w:numPr>
          <w:ilvl w:val="0"/>
          <w:numId w:val="1034"/>
        </w:numPr>
        <w:pStyle w:val="Compact"/>
      </w:pPr>
      <w:hyperlink r:id="rId312">
        <w:r>
          <w:rPr>
            <w:rStyle w:val="Hyperlink"/>
          </w:rPr>
          <w:t xml:space="preserve">MethylKit</w:t>
        </w:r>
      </w:hyperlink>
      <w:r>
        <w:t xml:space="preserve"> </w:t>
      </w:r>
      <w:r>
        <w:t xml:space="preserve">-</w:t>
      </w:r>
      <w:r>
        <w:t xml:space="preserve"> </w:t>
      </w:r>
      <w:hyperlink r:id="rId313">
        <w:r>
          <w:rPr>
            <w:rStyle w:val="Hyperlink"/>
          </w:rPr>
          <w:t xml:space="preserve">https://compgenomr.github.io/book/data-filtering-and-exploratory-analysis.html</w:t>
        </w:r>
      </w:hyperlink>
    </w:p>
    <w:bookmarkEnd w:id="314"/>
    <w:bookmarkStart w:id="316" w:name="find-regions-of-interest"/>
    <w:p>
      <w:pPr>
        <w:pStyle w:val="Heading3"/>
      </w:pPr>
      <w:r>
        <w:rPr>
          <w:rStyle w:val="SectionNumber"/>
        </w:rPr>
        <w:t xml:space="preserve">12.5.4</w:t>
      </w:r>
      <w:r>
        <w:tab/>
      </w:r>
      <w:r>
        <w:t xml:space="preserve">Find regions of interest!</w:t>
      </w:r>
    </w:p>
    <w:p>
      <w:pPr>
        <w:pStyle w:val="FirstParagraph"/>
      </w:pPr>
      <w:hyperlink r:id="rId315">
        <w:r>
          <w:rPr>
            <w:rStyle w:val="Hyperlink"/>
          </w:rPr>
          <w:t xml:space="preserve">https://compgenomr.github.io/book/extracting-interesting-regions-differential-methylation-and-segmentation.html</w:t>
        </w:r>
      </w:hyperlink>
    </w:p>
    <w:bookmarkEnd w:id="316"/>
    <w:bookmarkStart w:id="317" w:name="annotation-of-regions-of-interest"/>
    <w:p>
      <w:pPr>
        <w:pStyle w:val="Heading3"/>
      </w:pPr>
      <w:r>
        <w:rPr>
          <w:rStyle w:val="SectionNumber"/>
        </w:rPr>
        <w:t xml:space="preserve">12.5.5</w:t>
      </w:r>
      <w:r>
        <w:tab/>
      </w:r>
      <w:r>
        <w:t xml:space="preserve">Annotation of regions of interest</w:t>
      </w:r>
    </w:p>
    <w:p>
      <w:pPr>
        <w:pStyle w:val="FirstParagraph"/>
      </w:pPr>
      <w:r>
        <w:t xml:space="preserve">TODO: How does this differ from annotating genomic regions in general?</w:t>
      </w:r>
    </w:p>
    <w:bookmarkEnd w:id="317"/>
    <w:bookmarkEnd w:id="318"/>
    <w:bookmarkStart w:id="321" w:name="more-resources"/>
    <w:p>
      <w:pPr>
        <w:pStyle w:val="Heading2"/>
      </w:pPr>
      <w:r>
        <w:rPr>
          <w:rStyle w:val="SectionNumber"/>
        </w:rPr>
        <w:t xml:space="preserve">12.6</w:t>
      </w:r>
      <w:r>
        <w:tab/>
      </w:r>
      <w:r>
        <w:t xml:space="preserve">More resources</w:t>
      </w:r>
    </w:p>
    <w:p>
      <w:pPr>
        <w:numPr>
          <w:ilvl w:val="0"/>
          <w:numId w:val="1035"/>
        </w:numPr>
        <w:pStyle w:val="Compact"/>
      </w:pPr>
      <w:hyperlink r:id="rId319">
        <w:r>
          <w:rPr>
            <w:rStyle w:val="Hyperlink"/>
          </w:rPr>
          <w:t xml:space="preserve">DNA methylation analysis with Galaxy tutorial</w:t>
        </w:r>
      </w:hyperlink>
    </w:p>
    <w:p>
      <w:pPr>
        <w:numPr>
          <w:ilvl w:val="0"/>
          <w:numId w:val="1035"/>
        </w:numPr>
        <w:pStyle w:val="Compact"/>
      </w:pPr>
      <w:hyperlink r:id="rId320">
        <w:r>
          <w:rPr>
            <w:rStyle w:val="Hyperlink"/>
          </w:rPr>
          <w:t xml:space="preserve">The mint pipeline</w:t>
        </w:r>
      </w:hyperlink>
      <w:r>
        <w:t xml:space="preserve"> </w:t>
      </w:r>
      <w:r>
        <w:t xml:space="preserve">for analyzing methylation and hydroxymethylation data.</w:t>
      </w:r>
    </w:p>
    <w:p>
      <w:pPr>
        <w:numPr>
          <w:ilvl w:val="0"/>
          <w:numId w:val="1035"/>
        </w:numPr>
        <w:pStyle w:val="Compact"/>
      </w:pPr>
      <w:hyperlink r:id="rId315">
        <w:r>
          <w:rPr>
            <w:rStyle w:val="Hyperlink"/>
          </w:rPr>
          <w:t xml:space="preserve">Book chapter about finding methylation regions of interest</w:t>
        </w:r>
      </w:hyperlink>
    </w:p>
    <w:bookmarkEnd w:id="321"/>
    <w:bookmarkEnd w:id="322"/>
    <w:bookmarkStart w:id="330" w:name="general-data-analysis-tools"/>
    <w:p>
      <w:pPr>
        <w:pStyle w:val="Heading1"/>
      </w:pPr>
      <w:r>
        <w:rPr>
          <w:rStyle w:val="SectionNumber"/>
        </w:rPr>
        <w:t xml:space="preserve">13</w:t>
      </w:r>
      <w:r>
        <w:tab/>
      </w:r>
      <w:r>
        <w:t xml:space="preserve">General Data Analysis Tools</w:t>
      </w:r>
    </w:p>
    <w:bookmarkStart w:id="323" w:name="learning-objectives-11"/>
    <w:p>
      <w:pPr>
        <w:pStyle w:val="Heading2"/>
      </w:pPr>
      <w:r>
        <w:rPr>
          <w:rStyle w:val="SectionNumber"/>
        </w:rPr>
        <w:t xml:space="preserve">13.1</w:t>
      </w:r>
      <w:r>
        <w:tab/>
      </w:r>
      <w:r>
        <w:t xml:space="preserve">Learning Objectives</w:t>
      </w:r>
    </w:p>
    <w:bookmarkEnd w:id="323"/>
    <w:bookmarkStart w:id="327" w:name="command-line-vs-gui"/>
    <w:p>
      <w:pPr>
        <w:pStyle w:val="Heading2"/>
      </w:pPr>
      <w:r>
        <w:rPr>
          <w:rStyle w:val="SectionNumber"/>
        </w:rPr>
        <w:t xml:space="preserve">13.2</w:t>
      </w:r>
      <w:r>
        <w:tab/>
      </w:r>
      <w:r>
        <w:t xml:space="preserve">Command Line vs GUI</w:t>
      </w:r>
    </w:p>
    <w:bookmarkStart w:id="324" w:name="bash"/>
    <w:p>
      <w:pPr>
        <w:pStyle w:val="Heading3"/>
      </w:pPr>
      <w:r>
        <w:rPr>
          <w:rStyle w:val="SectionNumber"/>
        </w:rPr>
        <w:t xml:space="preserve">13.2.1</w:t>
      </w:r>
      <w:r>
        <w:tab/>
      </w:r>
      <w:r>
        <w:t xml:space="preserve">Bash</w:t>
      </w:r>
    </w:p>
    <w:bookmarkEnd w:id="324"/>
    <w:bookmarkStart w:id="325" w:name="r"/>
    <w:p>
      <w:pPr>
        <w:pStyle w:val="Heading3"/>
      </w:pPr>
      <w:r>
        <w:rPr>
          <w:rStyle w:val="SectionNumber"/>
        </w:rPr>
        <w:t xml:space="preserve">13.2.2</w:t>
      </w:r>
      <w:r>
        <w:tab/>
      </w:r>
      <w:r>
        <w:t xml:space="preserve">R</w:t>
      </w:r>
    </w:p>
    <w:bookmarkEnd w:id="325"/>
    <w:bookmarkStart w:id="326" w:name="python"/>
    <w:p>
      <w:pPr>
        <w:pStyle w:val="Heading3"/>
      </w:pPr>
      <w:r>
        <w:rPr>
          <w:rStyle w:val="SectionNumber"/>
        </w:rPr>
        <w:t xml:space="preserve">13.2.3</w:t>
      </w:r>
      <w:r>
        <w:tab/>
      </w:r>
      <w:r>
        <w:t xml:space="preserve">Python</w:t>
      </w:r>
    </w:p>
    <w:bookmarkEnd w:id="326"/>
    <w:bookmarkEnd w:id="327"/>
    <w:bookmarkStart w:id="328" w:name="data-visualization-tools"/>
    <w:p>
      <w:pPr>
        <w:pStyle w:val="Heading2"/>
      </w:pPr>
      <w:r>
        <w:rPr>
          <w:rStyle w:val="SectionNumber"/>
        </w:rPr>
        <w:t xml:space="preserve">13.3</w:t>
      </w:r>
      <w:r>
        <w:tab/>
      </w:r>
      <w:r>
        <w:t xml:space="preserve">Data Visualization Tools</w:t>
      </w:r>
    </w:p>
    <w:bookmarkEnd w:id="328"/>
    <w:bookmarkStart w:id="329" w:name="more-resources-1"/>
    <w:p>
      <w:pPr>
        <w:pStyle w:val="Heading2"/>
      </w:pPr>
      <w:r>
        <w:rPr>
          <w:rStyle w:val="SectionNumber"/>
        </w:rPr>
        <w:t xml:space="preserve">13.4</w:t>
      </w:r>
      <w:r>
        <w:tab/>
      </w:r>
      <w:r>
        <w:t xml:space="preserve">More resources</w:t>
      </w:r>
    </w:p>
    <w:bookmarkEnd w:id="329"/>
    <w:bookmarkEnd w:id="330"/>
    <w:bookmarkStart w:id="333" w:name="annotating-genomes"/>
    <w:p>
      <w:pPr>
        <w:pStyle w:val="Heading1"/>
      </w:pPr>
      <w:r>
        <w:rPr>
          <w:rStyle w:val="SectionNumber"/>
        </w:rPr>
        <w:t xml:space="preserve">14</w:t>
      </w:r>
      <w:r>
        <w:tab/>
      </w:r>
      <w:r>
        <w:t xml:space="preserve">Annotating Genomes</w:t>
      </w:r>
    </w:p>
    <w:bookmarkStart w:id="331" w:name="learning-objectives-12"/>
    <w:p>
      <w:pPr>
        <w:pStyle w:val="Heading2"/>
      </w:pPr>
      <w:r>
        <w:rPr>
          <w:rStyle w:val="SectionNumber"/>
        </w:rPr>
        <w:t xml:space="preserve">14.1</w:t>
      </w:r>
      <w:r>
        <w:tab/>
      </w:r>
      <w:r>
        <w:t xml:space="preserve">Learning Objectives</w:t>
      </w:r>
    </w:p>
    <w:bookmarkEnd w:id="331"/>
    <w:bookmarkStart w:id="332" w:name="more-resources-2"/>
    <w:p>
      <w:pPr>
        <w:pStyle w:val="Heading2"/>
      </w:pPr>
      <w:r>
        <w:rPr>
          <w:rStyle w:val="SectionNumber"/>
        </w:rPr>
        <w:t xml:space="preserve">14.2</w:t>
      </w:r>
      <w:r>
        <w:tab/>
      </w:r>
      <w:r>
        <w:t xml:space="preserve">More resources</w:t>
      </w:r>
    </w:p>
    <w:bookmarkEnd w:id="332"/>
    <w:bookmarkEnd w:id="333"/>
    <w:bookmarkStart w:id="341" w:name="about-the-authors"/>
    <w:p>
      <w:pPr>
        <w:pStyle w:val="Heading1"/>
      </w:pPr>
      <w:r>
        <w:t xml:space="preserve">About the Authors</w:t>
      </w:r>
    </w:p>
    <w:p>
      <w:pPr>
        <w:pStyle w:val="FirstParagraph"/>
      </w:pPr>
      <w:r>
        <w:t xml:space="preserve">These credits are based on our</w:t>
      </w:r>
      <w:r>
        <w:t xml:space="preserve"> </w:t>
      </w:r>
      <w:hyperlink r:id="rId33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35">
              <w:r>
                <w:rPr>
                  <w:rStyle w:val="Hyperlink"/>
                </w:rPr>
                <w:t xml:space="preserve">Candace Savonen</w:t>
              </w:r>
            </w:hyperlink>
          </w:p>
        </w:tc>
      </w:tr>
      <w:tr>
        <w:tc>
          <w:tcPr/>
          <w:p>
            <w:pPr>
              <w:pStyle w:val="Compact"/>
              <w:jc w:val="left"/>
            </w:pPr>
            <w:r>
              <w:t xml:space="preserve">Lecturer(s)</w:t>
            </w:r>
          </w:p>
        </w:tc>
        <w:tc>
          <w:tcPr/>
          <w:p>
            <w:pPr>
              <w:pStyle w:val="Compact"/>
              <w:jc w:val="left"/>
            </w:pPr>
            <w:hyperlink r:id="rId335">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36">
              <w:r>
                <w:rPr>
                  <w:rStyle w:val="Hyperlink"/>
                </w:rPr>
                <w:t xml:space="preserve">Jeff Leek</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3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3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3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35">
              <w:r>
                <w:rPr>
                  <w:rStyle w:val="Hyperlink"/>
                </w:rPr>
                <w:t xml:space="preserve">Candace Savonen</w:t>
              </w:r>
            </w:hyperlink>
            <w:r>
              <w:t xml:space="preserve">,</w:t>
            </w:r>
            <w:r>
              <w:t xml:space="preserve"> </w:t>
            </w:r>
            <w:hyperlink r:id="rId33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38">
              <w:r>
                <w:rPr>
                  <w:rStyle w:val="Hyperlink"/>
                </w:rPr>
                <w:t xml:space="preserve">Carrie Wright</w:t>
              </w:r>
            </w:hyperlink>
            <w:r>
              <w:t xml:space="preserve">,</w:t>
            </w:r>
            <w:r>
              <w:t xml:space="preserve"> </w:t>
            </w:r>
            <w:hyperlink r:id="rId335">
              <w:r>
                <w:rPr>
                  <w:rStyle w:val="Hyperlink"/>
                </w:rPr>
                <w:t xml:space="preserve">Candace Savonen</w:t>
              </w:r>
            </w:hyperlink>
          </w:p>
        </w:tc>
      </w:tr>
      <w:tr>
        <w:tc>
          <w:tcPr/>
          <w:p>
            <w:pPr>
              <w:pStyle w:val="Compact"/>
              <w:jc w:val="left"/>
            </w:pPr>
            <w:r>
              <w:t xml:space="preserve">Package Developers (</w:t>
            </w:r>
            <w:hyperlink r:id="rId339">
              <w:r>
                <w:rPr>
                  <w:rStyle w:val="Hyperlink"/>
                </w:rPr>
                <w:t xml:space="preserve">ottrpal</w:t>
              </w:r>
            </w:hyperlink>
            <w:r>
              <w:t xml:space="preserve">)</w:t>
            </w:r>
            <w:hyperlink r:id="rId335">
              <w:r>
                <w:rPr>
                  <w:rStyle w:val="Hyperlink"/>
                </w:rPr>
                <w:t xml:space="preserve">Candace Savonen</w:t>
              </w:r>
            </w:hyperlink>
            <w:r>
              <w:t xml:space="preserve">,</w:t>
            </w:r>
            <w:r>
              <w:t xml:space="preserve"> </w:t>
            </w:r>
            <w:hyperlink r:id="rId340">
              <w:r>
                <w:rPr>
                  <w:rStyle w:val="Hyperlink"/>
                </w:rPr>
                <w:t xml:space="preserve">John Muschelli</w:t>
              </w:r>
            </w:hyperlink>
            <w:r>
              <w:t xml:space="preserve">,</w:t>
            </w:r>
            <w:r>
              <w:t xml:space="preserve"> </w:t>
            </w:r>
            <w:hyperlink r:id="rId33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35">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35">
              <w:r>
                <w:rPr>
                  <w:rStyle w:val="Hyperlink"/>
                </w:rPr>
                <w:t xml:space="preserve">Candace Savonen</w:t>
              </w:r>
            </w:hyperlink>
          </w:p>
        </w:tc>
      </w:tr>
      <w:tr>
        <w:tc>
          <w:tcPr/>
          <w:p>
            <w:pPr>
              <w:pStyle w:val="Compact"/>
              <w:jc w:val="left"/>
            </w:pPr>
            <w:r>
              <w:t xml:space="preserve">Videographer</w:t>
            </w:r>
          </w:p>
        </w:tc>
        <w:tc>
          <w:tcPr/>
          <w:p>
            <w:pPr>
              <w:pStyle w:val="Compact"/>
              <w:jc w:val="left"/>
            </w:pPr>
            <w:hyperlink r:id="rId335">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35">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2022-11-10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41"/>
    <w:bookmarkStart w:id="370" w:name="references"/>
    <w:p>
      <w:pPr>
        <w:pStyle w:val="Heading1"/>
      </w:pPr>
      <w:r>
        <w:t xml:space="preserve">References</w:t>
      </w:r>
    </w:p>
    <w:bookmarkStart w:id="369" w:name="refs"/>
    <w:bookmarkStart w:id="343" w:name="ref-AlexsLemonade2022"/>
    <w:p>
      <w:pPr>
        <w:pStyle w:val="Bibliography"/>
      </w:pPr>
      <w:r>
        <w:t xml:space="preserve">“Alex’s Lemonade Training Modules.”</w:t>
      </w:r>
      <w:r>
        <w:t xml:space="preserve"> </w:t>
      </w:r>
      <w:r>
        <w:t xml:space="preserve">2022.</w:t>
      </w:r>
      <w:r>
        <w:t xml:space="preserve"> </w:t>
      </w:r>
      <w:hyperlink r:id="rId342">
        <w:r>
          <w:rPr>
            <w:rStyle w:val="Hyperlink"/>
          </w:rPr>
          <w:t xml:space="preserve">https://github.com/AlexsLemonade/training-modules</w:t>
        </w:r>
      </w:hyperlink>
      <w:r>
        <w:t xml:space="preserve">.</w:t>
      </w:r>
    </w:p>
    <w:bookmarkEnd w:id="343"/>
    <w:bookmarkStart w:id="345" w:name="ref-refinebioexamples2019"/>
    <w:p>
      <w:pPr>
        <w:pStyle w:val="Bibliography"/>
      </w:pPr>
      <w:r>
        <w:t xml:space="preserve">ALSF, CCDL for. 2019.</w:t>
      </w:r>
      <w:r>
        <w:t xml:space="preserve"> </w:t>
      </w:r>
      <w:r>
        <w:t xml:space="preserve">“Introduction to Microarray Data.”</w:t>
      </w:r>
      <w:r>
        <w:t xml:space="preserve"> </w:t>
      </w:r>
      <w:hyperlink r:id="rId344">
        <w:r>
          <w:rPr>
            <w:rStyle w:val="Hyperlink"/>
          </w:rPr>
          <w:t xml:space="preserve">https://alexslemonade.github.io/refinebio-examples/02-microarray/00-intro-to-microarray.html</w:t>
        </w:r>
      </w:hyperlink>
      <w:r>
        <w:t xml:space="preserve">.</w:t>
      </w:r>
    </w:p>
    <w:bookmarkEnd w:id="345"/>
    <w:bookmarkStart w:id="34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346">
        <w:r>
          <w:rPr>
            <w:rStyle w:val="Hyperlink"/>
          </w:rPr>
          <w:t xml:space="preserve">https://doi.org/10.1016/j.coisb.2017.07.004</w:t>
        </w:r>
      </w:hyperlink>
      <w:r>
        <w:t xml:space="preserve">.</w:t>
      </w:r>
    </w:p>
    <w:bookmarkEnd w:id="347"/>
    <w:bookmarkStart w:id="34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266">
        <w:r>
          <w:rPr>
            <w:rStyle w:val="Hyperlink"/>
          </w:rPr>
          <w:t xml:space="preserve">https://doi.org/10.1093/bfgp/elx035</w:t>
        </w:r>
      </w:hyperlink>
      <w:r>
        <w:t xml:space="preserve">.</w:t>
      </w:r>
    </w:p>
    <w:bookmarkEnd w:id="348"/>
    <w:bookmarkStart w:id="350"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349">
        <w:r>
          <w:rPr>
            <w:rStyle w:val="Hyperlink"/>
          </w:rPr>
          <w:t xml:space="preserve">https://doi.org/10.1038/nprot.2013.115</w:t>
        </w:r>
      </w:hyperlink>
      <w:r>
        <w:t xml:space="preserve">.</w:t>
      </w:r>
    </w:p>
    <w:bookmarkEnd w:id="350"/>
    <w:bookmarkStart w:id="352"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351">
        <w:r>
          <w:rPr>
            <w:rStyle w:val="Hyperlink"/>
          </w:rPr>
          <w:t xml:space="preserve">https://doi.org/10.1101/2021.02.15.430948</w:t>
        </w:r>
      </w:hyperlink>
      <w:r>
        <w:t xml:space="preserve">.</w:t>
      </w:r>
    </w:p>
    <w:bookmarkEnd w:id="352"/>
    <w:bookmarkStart w:id="35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353">
        <w:r>
          <w:rPr>
            <w:rStyle w:val="Hyperlink"/>
          </w:rPr>
          <w:t xml:space="preserve">https://doi.org/10.1186/s13059-016-0881-8</w:t>
        </w:r>
      </w:hyperlink>
      <w:r>
        <w:t xml:space="preserve">.</w:t>
      </w:r>
    </w:p>
    <w:bookmarkEnd w:id="354"/>
    <w:bookmarkStart w:id="356" w:name="ref-Kochmanski2019"/>
    <w:p>
      <w:pPr>
        <w:pStyle w:val="Bibliography"/>
      </w:pPr>
      <w:r>
        <w:t xml:space="preserve">Kochmanski, Joseph, Candace Savonen, and Alison I. Bernstein. 2019 10.</w:t>
      </w:r>
      <w:r>
        <w:t xml:space="preserve"> </w:t>
      </w:r>
      <w:hyperlink r:id="rId355">
        <w:r>
          <w:rPr>
            <w:rStyle w:val="Hyperlink"/>
          </w:rPr>
          <w:t xml:space="preserve">https://doi.org/10.3389/fgene.2019.00801</w:t>
        </w:r>
      </w:hyperlink>
      <w:r>
        <w:t xml:space="preserve">.</w:t>
      </w:r>
    </w:p>
    <w:bookmarkEnd w:id="356"/>
    <w:bookmarkStart w:id="357"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272">
        <w:r>
          <w:rPr>
            <w:rStyle w:val="Hyperlink"/>
          </w:rPr>
          <w:t xml:space="preserve">https://doi.org/10.15252/msb.20188746</w:t>
        </w:r>
      </w:hyperlink>
      <w:r>
        <w:t xml:space="preserve">.</w:t>
      </w:r>
    </w:p>
    <w:bookmarkEnd w:id="357"/>
    <w:bookmarkStart w:id="35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358">
        <w:r>
          <w:rPr>
            <w:rStyle w:val="Hyperlink"/>
          </w:rPr>
          <w:t xml:space="preserve">https://doi.org/10.12659/MSMBR.892101</w:t>
        </w:r>
      </w:hyperlink>
      <w:r>
        <w:t xml:space="preserve">.</w:t>
      </w:r>
    </w:p>
    <w:bookmarkEnd w:id="359"/>
    <w:bookmarkStart w:id="360"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265">
        <w:r>
          <w:rPr>
            <w:rStyle w:val="Hyperlink"/>
          </w:rPr>
          <w:t xml:space="preserve">https://cgatoxford.wordpress.com/2015/08/14/unique-molecular-identifiers-the-problem-the-solution-and-the-proof/</w:t>
        </w:r>
      </w:hyperlink>
      <w:r>
        <w:t xml:space="preserve">.</w:t>
      </w:r>
    </w:p>
    <w:bookmarkEnd w:id="360"/>
    <w:bookmarkStart w:id="362"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361">
        <w:r>
          <w:rPr>
            <w:rStyle w:val="Hyperlink"/>
          </w:rPr>
          <w:t xml:space="preserve">https://doi.org/10.1016/j.ajog.2006.07.001</w:t>
        </w:r>
      </w:hyperlink>
      <w:r>
        <w:t xml:space="preserve">.</w:t>
      </w:r>
    </w:p>
    <w:bookmarkEnd w:id="362"/>
    <w:bookmarkStart w:id="364"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363">
        <w:r>
          <w:rPr>
            <w:rStyle w:val="Hyperlink"/>
          </w:rPr>
          <w:t xml:space="preserve">https://doi.org/10.1038/nprot.2012.137</w:t>
        </w:r>
      </w:hyperlink>
      <w:r>
        <w:t xml:space="preserve">.</w:t>
      </w:r>
    </w:p>
    <w:bookmarkEnd w:id="364"/>
    <w:bookmarkStart w:id="366"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365">
        <w:r>
          <w:rPr>
            <w:rStyle w:val="Hyperlink"/>
          </w:rPr>
          <w:t xml:space="preserve">https://doi.org/10.1186/s13059-015-0694-1</w:t>
        </w:r>
      </w:hyperlink>
      <w:r>
        <w:t xml:space="preserve">.</w:t>
      </w:r>
    </w:p>
    <w:bookmarkEnd w:id="366"/>
    <w:bookmarkStart w:id="368"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367">
        <w:r>
          <w:rPr>
            <w:rStyle w:val="Hyperlink"/>
          </w:rPr>
          <w:t xml:space="preserve">https://doi.org/10.1186/s13059-016-1044-7</w:t>
        </w:r>
      </w:hyperlink>
      <w:r>
        <w:t xml:space="preserve">.</w:t>
      </w:r>
    </w:p>
    <w:bookmarkEnd w:id="368"/>
    <w:bookmarkEnd w:id="369"/>
    <w:bookmarkEnd w:id="3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197" Target="media/rId197.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hyperlink" Id="rId24" Target="" TargetMode="External" /><Relationship Type="http://schemas.openxmlformats.org/officeDocument/2006/relationships/hyperlink" Id="rId257" Target="http://bioconductor.org/books/3.15/OSCA.advanced/" TargetMode="External" /><Relationship Type="http://schemas.openxmlformats.org/officeDocument/2006/relationships/hyperlink" Id="rId256"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8" Target="http://daehwankimlab.github.io/hisat2/manual/" TargetMode="External" /><Relationship Type="http://schemas.openxmlformats.org/officeDocument/2006/relationships/hyperlink" Id="rId270" Target="http://dx.doi.org/10.1016/j.coisb.2017.07.004" TargetMode="External" /><Relationship Type="http://schemas.openxmlformats.org/officeDocument/2006/relationships/hyperlink" Id="rId268" Target="http://dx.doi.org/10.1016/j.molcel.2017.01.023" TargetMode="External" /><Relationship Type="http://schemas.openxmlformats.org/officeDocument/2006/relationships/hyperlink" Id="rId344" Target="https://alexslemonade.github.io/refinebio-examples/02-microarray/00-intro-to-microarray.html" TargetMode="External" /><Relationship Type="http://schemas.openxmlformats.org/officeDocument/2006/relationships/hyperlink" Id="rId221" Target="https://alexslemonade.github.io/refinebio-examples/03-rnaseq/00-intro-to-rnaseq.html" TargetMode="External" /><Relationship Type="http://schemas.openxmlformats.org/officeDocument/2006/relationships/hyperlink" Id="rId258" Target="https://alexslemonade.github.io/training-modules/scRNA-seq/" TargetMode="External" /><Relationship Type="http://schemas.openxmlformats.org/officeDocument/2006/relationships/hyperlink" Id="rId260" Target="https://asap.epfl.ch/" TargetMode="External" /><Relationship Type="http://schemas.openxmlformats.org/officeDocument/2006/relationships/hyperlink" Id="rId253" Target="https://bioconductor.org/packages/devel/bioc/vignettes/scater/inst/doc/overview.html" TargetMode="External" /><Relationship Type="http://schemas.openxmlformats.org/officeDocument/2006/relationships/hyperlink" Id="rId245" Target="https://bioconductor.org/packages/release/bioc/html/alevinQC.html" TargetMode="External" /><Relationship Type="http://schemas.openxmlformats.org/officeDocument/2006/relationships/hyperlink" Id="rId312" Target="https://bioconductor.org/packages/release/bioc/html/methylKit.html" TargetMode="External" /><Relationship Type="http://schemas.openxmlformats.org/officeDocument/2006/relationships/hyperlink" Id="rId247" Target="https://bioconductor.org/packages/release/bioc/html/scDblFinder.html" TargetMode="External" /><Relationship Type="http://schemas.openxmlformats.org/officeDocument/2006/relationships/hyperlink" Id="rId140" Target="https://bioconductor.org/packages/release/workflows/vignettes/maEndToEnd/inst/doc/MA-Workflow.html" TargetMode="External" /><Relationship Type="http://schemas.openxmlformats.org/officeDocument/2006/relationships/hyperlink" Id="rId223" Target="https://bitesizebio.com/13542/what-everyone-should-know-about-rna-seq/" TargetMode="External" /><Relationship Type="http://schemas.openxmlformats.org/officeDocument/2006/relationships/hyperlink" Id="rId204" Target="https://blog.sitoolsbiotech.com/2019/08/ribo-depletion-rna-seq-ribosomal-rna-depletion-method-works-best/" TargetMode="External" /><Relationship Type="http://schemas.openxmlformats.org/officeDocument/2006/relationships/hyperlink" Id="rId338" Target="https://carriewright11.github.io/" TargetMode="External" /><Relationship Type="http://schemas.openxmlformats.org/officeDocument/2006/relationships/hyperlink" Id="rId265" Target="https://cgatoxford.wordpress.com/2015/08/14/unique-molecular-identifiers-the-problem-the-solution-and-the-proof/" TargetMode="External" /><Relationship Type="http://schemas.openxmlformats.org/officeDocument/2006/relationships/hyperlink" Id="rId313" Target="https://compgenomr.github.io/book/data-filtering-and-exploratory-analysis.html" TargetMode="External" /><Relationship Type="http://schemas.openxmlformats.org/officeDocument/2006/relationships/hyperlink" Id="rId315" Target="https://compgenomr.github.io/book/extracting-interesting-regions-differential-methylation-and-segmentation.html"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61" Target="https://doi.org/10.1016/j.ajog.2006.07.001" TargetMode="External" /><Relationship Type="http://schemas.openxmlformats.org/officeDocument/2006/relationships/hyperlink" Id="rId346" Target="https://doi.org/10.1016/j.coisb.2017.07.004" TargetMode="External" /><Relationship Type="http://schemas.openxmlformats.org/officeDocument/2006/relationships/hyperlink" Id="rId269" Target="https://doi.org/10.1016/j.molcel.2018.10.020" TargetMode="External" /><Relationship Type="http://schemas.openxmlformats.org/officeDocument/2006/relationships/hyperlink" Id="rId263" Target="https://doi.org/10.1016/j.omtm.2018.07.003" TargetMode="External" /><Relationship Type="http://schemas.openxmlformats.org/officeDocument/2006/relationships/hyperlink" Id="rId363" Target="https://doi.org/10.1038/nprot.2012.137" TargetMode="External" /><Relationship Type="http://schemas.openxmlformats.org/officeDocument/2006/relationships/hyperlink" Id="rId349" Target="https://doi.org/10.1038/nprot.2013.115" TargetMode="External" /><Relationship Type="http://schemas.openxmlformats.org/officeDocument/2006/relationships/hyperlink" Id="rId267" Target="https://doi.org/10.1038/s41596-018-0073-y" TargetMode="External" /><Relationship Type="http://schemas.openxmlformats.org/officeDocument/2006/relationships/hyperlink" Id="rId266" Target="https://doi.org/10.1093/bfgp/elx035" TargetMode="External" /><Relationship Type="http://schemas.openxmlformats.org/officeDocument/2006/relationships/hyperlink" Id="rId351" Target="https://doi.org/10.1101/2021.02.15.430948" TargetMode="External" /><Relationship Type="http://schemas.openxmlformats.org/officeDocument/2006/relationships/hyperlink" Id="rId365" Target="https://doi.org/10.1186/s13059-015-0694-1" TargetMode="External" /><Relationship Type="http://schemas.openxmlformats.org/officeDocument/2006/relationships/hyperlink" Id="rId353" Target="https://doi.org/10.1186/s13059-016-0881-8" TargetMode="External" /><Relationship Type="http://schemas.openxmlformats.org/officeDocument/2006/relationships/hyperlink" Id="rId367" Target="https://doi.org/10.1186/s13059-016-1044-7" TargetMode="External" /><Relationship Type="http://schemas.openxmlformats.org/officeDocument/2006/relationships/hyperlink" Id="rId358" Target="https://doi.org/10.12659/MSMBR.892101" TargetMode="External" /><Relationship Type="http://schemas.openxmlformats.org/officeDocument/2006/relationships/hyperlink" Id="rId272" Target="https://doi.org/10.15252/msb.20188746" TargetMode="External" /><Relationship Type="http://schemas.openxmlformats.org/officeDocument/2006/relationships/hyperlink" Id="rId355" Target="https://doi.org/10.3389/fgene.2019.00801" TargetMode="External" /><Relationship Type="http://schemas.openxmlformats.org/officeDocument/2006/relationships/hyperlink" Id="rId248"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2" Target="https://genomebiology.biomedcentral.com/articles/10.1186/s13059-016-0881-8" TargetMode="External" /><Relationship Type="http://schemas.openxmlformats.org/officeDocument/2006/relationships/hyperlink" Id="rId342" Target="https://github.com/AlexsLemonade/training-modules" TargetMode="External" /><Relationship Type="http://schemas.openxmlformats.org/officeDocument/2006/relationships/hyperlink" Id="rId252" Target="https://github.com/KrasnitzLab/SCGV" TargetMode="External" /><Relationship Type="http://schemas.openxmlformats.org/officeDocument/2006/relationships/hyperlink" Id="rId207"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34" Target="https://github.com/jhudsl/OTTR_Template/wiki/How-to-give-credits" TargetMode="External" /><Relationship Type="http://schemas.openxmlformats.org/officeDocument/2006/relationships/hyperlink" Id="rId339" Target="https://github.com/jhudsl/ottrpal" TargetMode="External" /><Relationship Type="http://schemas.openxmlformats.org/officeDocument/2006/relationships/hyperlink" Id="rId320" Target="https://github.com/sartorlab/mint/blob/master/README.md"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40"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36"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1"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1" Target="https://pachterlab.github.io/kallisto/" TargetMode="External" /><Relationship Type="http://schemas.openxmlformats.org/officeDocument/2006/relationships/hyperlink" Id="rId225" Target="https://pdfs.semanticscholar.org/9d16/997f5de72d6c606fef3d673db70e5d1d8e1e.pdf?_ga=2.131436679.965169313.1600175795-124991789.1600175795" TargetMode="External" /><Relationship Type="http://schemas.openxmlformats.org/officeDocument/2006/relationships/hyperlink" Id="rId337" Target="https://publichealth.jhu.edu/faculty/4130/ira-gooding" TargetMode="External" /><Relationship Type="http://schemas.openxmlformats.org/officeDocument/2006/relationships/hyperlink" Id="rId241" Target="https://salmon.readthedocs.io/en/latest/alevin.html" TargetMode="External" /><Relationship Type="http://schemas.openxmlformats.org/officeDocument/2006/relationships/hyperlink" Id="rId210"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1" Target="https://satijalab.org/seurat/" TargetMode="External" /><Relationship Type="http://schemas.openxmlformats.org/officeDocument/2006/relationships/hyperlink" Id="rId25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2" Target="https://support.10xgenomics.com/single-cell-gene-expression/software/pipelines/latest/what-is-cell-ranger" TargetMode="External" /><Relationship Type="http://schemas.openxmlformats.org/officeDocument/2006/relationships/hyperlink" Id="rId261" Target="https://swaruplab.bio.uci.edu/tutorial/cellranger/cellranger-rna.html" TargetMode="External" /><Relationship Type="http://schemas.openxmlformats.org/officeDocument/2006/relationships/hyperlink" Id="rId209" Target="https://tinyheero.github.io/2015/09/02/pseudoalignments-kallisto.html" TargetMode="External" /><Relationship Type="http://schemas.openxmlformats.org/officeDocument/2006/relationships/hyperlink" Id="rId319" Target="https://training.galaxyproject.org/training-material/topics/epigenetics/tutorials/methylation-seq/tutorial.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271"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3" Target="https://www.kallistobus.tools/" TargetMode="External" /><Relationship Type="http://schemas.openxmlformats.org/officeDocument/2006/relationships/hyperlink" Id="rId264"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6" Target="https://www.ncbi.nlm.nih.gov/pmc/articles/PMC4121056/" TargetMode="External" /><Relationship Type="http://schemas.openxmlformats.org/officeDocument/2006/relationships/hyperlink" Id="rId224"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5" Target="https://www.rna-seqblog.com/rpkm-fpkm-and-tpm-clearly-explained/" TargetMode="External" /><Relationship Type="http://schemas.openxmlformats.org/officeDocument/2006/relationships/hyperlink" Id="rId239" Target="https://www.scrna-tools.org/table" TargetMode="External" /><Relationship Type="http://schemas.openxmlformats.org/officeDocument/2006/relationships/hyperlink" Id="rId259"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2"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257" Target="http://bioconductor.org/books/3.15/OSCA.advanced/" TargetMode="External" /><Relationship Type="http://schemas.openxmlformats.org/officeDocument/2006/relationships/hyperlink" Id="rId256"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8" Target="http://daehwankimlab.github.io/hisat2/manual/" TargetMode="External" /><Relationship Type="http://schemas.openxmlformats.org/officeDocument/2006/relationships/hyperlink" Id="rId270" Target="http://dx.doi.org/10.1016/j.coisb.2017.07.004" TargetMode="External" /><Relationship Type="http://schemas.openxmlformats.org/officeDocument/2006/relationships/hyperlink" Id="rId268" Target="http://dx.doi.org/10.1016/j.molcel.2017.01.023" TargetMode="External" /><Relationship Type="http://schemas.openxmlformats.org/officeDocument/2006/relationships/hyperlink" Id="rId344" Target="https://alexslemonade.github.io/refinebio-examples/02-microarray/00-intro-to-microarray.html" TargetMode="External" /><Relationship Type="http://schemas.openxmlformats.org/officeDocument/2006/relationships/hyperlink" Id="rId221" Target="https://alexslemonade.github.io/refinebio-examples/03-rnaseq/00-intro-to-rnaseq.html" TargetMode="External" /><Relationship Type="http://schemas.openxmlformats.org/officeDocument/2006/relationships/hyperlink" Id="rId258" Target="https://alexslemonade.github.io/training-modules/scRNA-seq/" TargetMode="External" /><Relationship Type="http://schemas.openxmlformats.org/officeDocument/2006/relationships/hyperlink" Id="rId260" Target="https://asap.epfl.ch/" TargetMode="External" /><Relationship Type="http://schemas.openxmlformats.org/officeDocument/2006/relationships/hyperlink" Id="rId253" Target="https://bioconductor.org/packages/devel/bioc/vignettes/scater/inst/doc/overview.html" TargetMode="External" /><Relationship Type="http://schemas.openxmlformats.org/officeDocument/2006/relationships/hyperlink" Id="rId245" Target="https://bioconductor.org/packages/release/bioc/html/alevinQC.html" TargetMode="External" /><Relationship Type="http://schemas.openxmlformats.org/officeDocument/2006/relationships/hyperlink" Id="rId312" Target="https://bioconductor.org/packages/release/bioc/html/methylKit.html" TargetMode="External" /><Relationship Type="http://schemas.openxmlformats.org/officeDocument/2006/relationships/hyperlink" Id="rId247" Target="https://bioconductor.org/packages/release/bioc/html/scDblFinder.html" TargetMode="External" /><Relationship Type="http://schemas.openxmlformats.org/officeDocument/2006/relationships/hyperlink" Id="rId140" Target="https://bioconductor.org/packages/release/workflows/vignettes/maEndToEnd/inst/doc/MA-Workflow.html" TargetMode="External" /><Relationship Type="http://schemas.openxmlformats.org/officeDocument/2006/relationships/hyperlink" Id="rId223" Target="https://bitesizebio.com/13542/what-everyone-should-know-about-rna-seq/" TargetMode="External" /><Relationship Type="http://schemas.openxmlformats.org/officeDocument/2006/relationships/hyperlink" Id="rId204" Target="https://blog.sitoolsbiotech.com/2019/08/ribo-depletion-rna-seq-ribosomal-rna-depletion-method-works-best/" TargetMode="External" /><Relationship Type="http://schemas.openxmlformats.org/officeDocument/2006/relationships/hyperlink" Id="rId338" Target="https://carriewright11.github.io/" TargetMode="External" /><Relationship Type="http://schemas.openxmlformats.org/officeDocument/2006/relationships/hyperlink" Id="rId265" Target="https://cgatoxford.wordpress.com/2015/08/14/unique-molecular-identifiers-the-problem-the-solution-and-the-proof/" TargetMode="External" /><Relationship Type="http://schemas.openxmlformats.org/officeDocument/2006/relationships/hyperlink" Id="rId313" Target="https://compgenomr.github.io/book/data-filtering-and-exploratory-analysis.html" TargetMode="External" /><Relationship Type="http://schemas.openxmlformats.org/officeDocument/2006/relationships/hyperlink" Id="rId315" Target="https://compgenomr.github.io/book/extracting-interesting-regions-differential-methylation-and-segmentation.html"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61" Target="https://doi.org/10.1016/j.ajog.2006.07.001" TargetMode="External" /><Relationship Type="http://schemas.openxmlformats.org/officeDocument/2006/relationships/hyperlink" Id="rId346" Target="https://doi.org/10.1016/j.coisb.2017.07.004" TargetMode="External" /><Relationship Type="http://schemas.openxmlformats.org/officeDocument/2006/relationships/hyperlink" Id="rId269" Target="https://doi.org/10.1016/j.molcel.2018.10.020" TargetMode="External" /><Relationship Type="http://schemas.openxmlformats.org/officeDocument/2006/relationships/hyperlink" Id="rId263" Target="https://doi.org/10.1016/j.omtm.2018.07.003" TargetMode="External" /><Relationship Type="http://schemas.openxmlformats.org/officeDocument/2006/relationships/hyperlink" Id="rId363" Target="https://doi.org/10.1038/nprot.2012.137" TargetMode="External" /><Relationship Type="http://schemas.openxmlformats.org/officeDocument/2006/relationships/hyperlink" Id="rId349" Target="https://doi.org/10.1038/nprot.2013.115" TargetMode="External" /><Relationship Type="http://schemas.openxmlformats.org/officeDocument/2006/relationships/hyperlink" Id="rId267" Target="https://doi.org/10.1038/s41596-018-0073-y" TargetMode="External" /><Relationship Type="http://schemas.openxmlformats.org/officeDocument/2006/relationships/hyperlink" Id="rId266" Target="https://doi.org/10.1093/bfgp/elx035" TargetMode="External" /><Relationship Type="http://schemas.openxmlformats.org/officeDocument/2006/relationships/hyperlink" Id="rId351" Target="https://doi.org/10.1101/2021.02.15.430948" TargetMode="External" /><Relationship Type="http://schemas.openxmlformats.org/officeDocument/2006/relationships/hyperlink" Id="rId365" Target="https://doi.org/10.1186/s13059-015-0694-1" TargetMode="External" /><Relationship Type="http://schemas.openxmlformats.org/officeDocument/2006/relationships/hyperlink" Id="rId353" Target="https://doi.org/10.1186/s13059-016-0881-8" TargetMode="External" /><Relationship Type="http://schemas.openxmlformats.org/officeDocument/2006/relationships/hyperlink" Id="rId367" Target="https://doi.org/10.1186/s13059-016-1044-7" TargetMode="External" /><Relationship Type="http://schemas.openxmlformats.org/officeDocument/2006/relationships/hyperlink" Id="rId358" Target="https://doi.org/10.12659/MSMBR.892101" TargetMode="External" /><Relationship Type="http://schemas.openxmlformats.org/officeDocument/2006/relationships/hyperlink" Id="rId272" Target="https://doi.org/10.15252/msb.20188746" TargetMode="External" /><Relationship Type="http://schemas.openxmlformats.org/officeDocument/2006/relationships/hyperlink" Id="rId355" Target="https://doi.org/10.3389/fgene.2019.00801" TargetMode="External" /><Relationship Type="http://schemas.openxmlformats.org/officeDocument/2006/relationships/hyperlink" Id="rId248"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2" Target="https://genomebiology.biomedcentral.com/articles/10.1186/s13059-016-0881-8" TargetMode="External" /><Relationship Type="http://schemas.openxmlformats.org/officeDocument/2006/relationships/hyperlink" Id="rId342" Target="https://github.com/AlexsLemonade/training-modules" TargetMode="External" /><Relationship Type="http://schemas.openxmlformats.org/officeDocument/2006/relationships/hyperlink" Id="rId252" Target="https://github.com/KrasnitzLab/SCGV" TargetMode="External" /><Relationship Type="http://schemas.openxmlformats.org/officeDocument/2006/relationships/hyperlink" Id="rId207"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34" Target="https://github.com/jhudsl/OTTR_Template/wiki/How-to-give-credits" TargetMode="External" /><Relationship Type="http://schemas.openxmlformats.org/officeDocument/2006/relationships/hyperlink" Id="rId339" Target="https://github.com/jhudsl/ottrpal" TargetMode="External" /><Relationship Type="http://schemas.openxmlformats.org/officeDocument/2006/relationships/hyperlink" Id="rId320" Target="https://github.com/sartorlab/mint/blob/master/README.md"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40"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36"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1"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1" Target="https://pachterlab.github.io/kallisto/" TargetMode="External" /><Relationship Type="http://schemas.openxmlformats.org/officeDocument/2006/relationships/hyperlink" Id="rId225" Target="https://pdfs.semanticscholar.org/9d16/997f5de72d6c606fef3d673db70e5d1d8e1e.pdf?_ga=2.131436679.965169313.1600175795-124991789.1600175795" TargetMode="External" /><Relationship Type="http://schemas.openxmlformats.org/officeDocument/2006/relationships/hyperlink" Id="rId337" Target="https://publichealth.jhu.edu/faculty/4130/ira-gooding" TargetMode="External" /><Relationship Type="http://schemas.openxmlformats.org/officeDocument/2006/relationships/hyperlink" Id="rId241" Target="https://salmon.readthedocs.io/en/latest/alevin.html" TargetMode="External" /><Relationship Type="http://schemas.openxmlformats.org/officeDocument/2006/relationships/hyperlink" Id="rId210"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1" Target="https://satijalab.org/seurat/" TargetMode="External" /><Relationship Type="http://schemas.openxmlformats.org/officeDocument/2006/relationships/hyperlink" Id="rId25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2" Target="https://support.10xgenomics.com/single-cell-gene-expression/software/pipelines/latest/what-is-cell-ranger" TargetMode="External" /><Relationship Type="http://schemas.openxmlformats.org/officeDocument/2006/relationships/hyperlink" Id="rId261" Target="https://swaruplab.bio.uci.edu/tutorial/cellranger/cellranger-rna.html" TargetMode="External" /><Relationship Type="http://schemas.openxmlformats.org/officeDocument/2006/relationships/hyperlink" Id="rId209" Target="https://tinyheero.github.io/2015/09/02/pseudoalignments-kallisto.html" TargetMode="External" /><Relationship Type="http://schemas.openxmlformats.org/officeDocument/2006/relationships/hyperlink" Id="rId319" Target="https://training.galaxyproject.org/training-material/topics/epigenetics/tutorials/methylation-seq/tutorial.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271"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3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3" Target="https://www.kallistobus.tools/" TargetMode="External" /><Relationship Type="http://schemas.openxmlformats.org/officeDocument/2006/relationships/hyperlink" Id="rId264"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6" Target="https://www.ncbi.nlm.nih.gov/pmc/articles/PMC4121056/" TargetMode="External" /><Relationship Type="http://schemas.openxmlformats.org/officeDocument/2006/relationships/hyperlink" Id="rId224"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5" Target="https://www.rna-seqblog.com/rpkm-fpkm-and-tpm-clearly-explained/" TargetMode="External" /><Relationship Type="http://schemas.openxmlformats.org/officeDocument/2006/relationships/hyperlink" Id="rId239" Target="https://www.scrna-tools.org/table" TargetMode="External" /><Relationship Type="http://schemas.openxmlformats.org/officeDocument/2006/relationships/hyperlink" Id="rId259"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2"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2022-11-10T21:31:41Z</dcterms:created>
  <dcterms:modified xsi:type="dcterms:W3CDTF">2022-11-10T21:31:41Z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